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0001519692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0"/>
        <w:gridCol w:w="3575"/>
      </w:tblGrid>
      <w:tr>
        <w:trPr/>
        <w:tc>
          <w:tcPr>
            <w:tcW w:w="6630" w:type="dxa"/>
            <w:tcBorders/>
            <w:vAlign w:val="center"/>
          </w:tcPr>
          <w:p>
            <w:pPr>
              <w:pStyle w:val="TableContents"/>
              <w:bidi w:val="0"/>
              <w:spacing w:before="0" w:after="283"/>
              <w:jc w:val="left"/>
              <w:rPr/>
            </w:pPr>
            <w:r>
              <w:rPr/>
              <w:t>Name of Issuer</w:t>
            </w:r>
          </w:p>
        </w:tc>
        <w:tc>
          <w:tcPr>
            <w:tcW w:w="3575" w:type="dxa"/>
            <w:tcBorders/>
            <w:vAlign w:val="center"/>
          </w:tcPr>
          <w:p>
            <w:pPr>
              <w:pStyle w:val="TableContents"/>
              <w:bidi w:val="0"/>
              <w:spacing w:before="0" w:after="0"/>
              <w:jc w:val="left"/>
              <w:rPr/>
            </w:pPr>
            <w:r>
              <w:rPr/>
              <w:t>CARLSMED, INC.</w:t>
            </w:r>
          </w:p>
        </w:tc>
      </w:tr>
      <w:tr>
        <w:trPr/>
        <w:tc>
          <w:tcPr>
            <w:tcW w:w="6630" w:type="dxa"/>
            <w:tcBorders/>
            <w:vAlign w:val="center"/>
          </w:tcPr>
          <w:p>
            <w:pPr>
              <w:pStyle w:val="TableContents"/>
              <w:bidi w:val="0"/>
              <w:spacing w:before="0" w:after="283"/>
              <w:jc w:val="left"/>
              <w:rPr/>
            </w:pPr>
            <w:r>
              <w:rPr/>
              <w:t>SEC File Number</w:t>
            </w:r>
          </w:p>
        </w:tc>
        <w:tc>
          <w:tcPr>
            <w:tcW w:w="3575" w:type="dxa"/>
            <w:tcBorders/>
            <w:vAlign w:val="center"/>
          </w:tcPr>
          <w:p>
            <w:pPr>
              <w:pStyle w:val="TableContents"/>
              <w:bidi w:val="0"/>
              <w:spacing w:before="0" w:after="0"/>
              <w:jc w:val="left"/>
              <w:rPr/>
            </w:pPr>
            <w:r>
              <w:rPr/>
              <w:t>001-42756</w:t>
            </w:r>
          </w:p>
        </w:tc>
      </w:tr>
      <w:tr>
        <w:trPr/>
        <w:tc>
          <w:tcPr>
            <w:tcW w:w="6630" w:type="dxa"/>
            <w:tcBorders/>
            <w:vAlign w:val="center"/>
          </w:tcPr>
          <w:p>
            <w:pPr>
              <w:pStyle w:val="TableContents"/>
              <w:bidi w:val="0"/>
              <w:spacing w:before="0" w:after="283"/>
              <w:jc w:val="left"/>
              <w:rPr/>
            </w:pPr>
            <w:r>
              <w:rPr/>
              <w:t>Address of Issuer</w:t>
            </w:r>
          </w:p>
        </w:tc>
        <w:tc>
          <w:tcPr>
            <w:tcW w:w="3575" w:type="dxa"/>
            <w:tcBorders/>
            <w:vAlign w:val="center"/>
          </w:tcPr>
          <w:p>
            <w:pPr>
              <w:pStyle w:val="TableContents"/>
              <w:bidi w:val="0"/>
              <w:spacing w:before="0" w:after="0"/>
              <w:jc w:val="left"/>
              <w:rPr/>
            </w:pPr>
            <w:r>
              <w:rPr/>
              <w:t>1800 ASTON AVENUE</w:t>
              <w:br/>
              <w:t>SUITE 100</w:t>
              <w:br/>
              <w:t>CARLSBAD</w:t>
              <w:br/>
              <w:t xml:space="preserve">CALIFORNIA </w:t>
              <w:br/>
              <w:t>92008</w:t>
            </w:r>
          </w:p>
        </w:tc>
      </w:tr>
      <w:tr>
        <w:trPr/>
        <w:tc>
          <w:tcPr>
            <w:tcW w:w="6630" w:type="dxa"/>
            <w:tcBorders/>
            <w:vAlign w:val="center"/>
          </w:tcPr>
          <w:p>
            <w:pPr>
              <w:pStyle w:val="TableContents"/>
              <w:bidi w:val="0"/>
              <w:spacing w:before="0" w:after="283"/>
              <w:jc w:val="left"/>
              <w:rPr/>
            </w:pPr>
            <w:r>
              <w:rPr/>
              <w:t>Phone</w:t>
            </w:r>
          </w:p>
        </w:tc>
        <w:tc>
          <w:tcPr>
            <w:tcW w:w="3575" w:type="dxa"/>
            <w:tcBorders/>
            <w:vAlign w:val="center"/>
          </w:tcPr>
          <w:p>
            <w:pPr>
              <w:pStyle w:val="TableContents"/>
              <w:bidi w:val="0"/>
              <w:spacing w:before="0" w:after="0"/>
              <w:jc w:val="left"/>
              <w:rPr/>
            </w:pPr>
            <w:r>
              <w:rPr/>
              <w:t>858-295-9290</w:t>
            </w:r>
          </w:p>
        </w:tc>
      </w:tr>
      <w:tr>
        <w:trPr/>
        <w:tc>
          <w:tcPr>
            <w:tcW w:w="6630" w:type="dxa"/>
            <w:tcBorders/>
            <w:vAlign w:val="center"/>
          </w:tcPr>
          <w:p>
            <w:pPr>
              <w:pStyle w:val="TableContents"/>
              <w:bidi w:val="0"/>
              <w:spacing w:before="0" w:after="283"/>
              <w:jc w:val="left"/>
              <w:rPr/>
            </w:pPr>
            <w:r>
              <w:rPr/>
              <w:t>Name of Person for Whose Account the Securities are To Be Sold</w:t>
            </w:r>
          </w:p>
        </w:tc>
        <w:tc>
          <w:tcPr>
            <w:tcW w:w="3575" w:type="dxa"/>
            <w:tcBorders/>
            <w:vAlign w:val="center"/>
          </w:tcPr>
          <w:p>
            <w:pPr>
              <w:pStyle w:val="TableContents"/>
              <w:bidi w:val="0"/>
              <w:spacing w:before="0" w:after="0"/>
              <w:jc w:val="left"/>
              <w:rPr/>
            </w:pPr>
            <w:r>
              <w:rPr/>
              <w:t>Greenstein Leonard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0" w:type="dxa"/>
            <w:tcBorders/>
            <w:vAlign w:val="center"/>
          </w:tcPr>
          <w:p>
            <w:pPr>
              <w:pStyle w:val="TableContents"/>
              <w:bidi w:val="0"/>
              <w:spacing w:before="0" w:after="283"/>
              <w:jc w:val="left"/>
              <w:rPr/>
            </w:pPr>
            <w:r>
              <w:rPr/>
              <w:t>Relationship to Issuer</w:t>
            </w:r>
          </w:p>
        </w:tc>
        <w:tc>
          <w:tcPr>
            <w:tcW w:w="357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4136</w:t>
            </w:r>
          </w:p>
        </w:tc>
        <w:tc>
          <w:tcPr>
            <w:tcW w:w="1377" w:type="dxa"/>
            <w:tcBorders/>
            <w:vAlign w:val="center"/>
          </w:tcPr>
          <w:p>
            <w:pPr>
              <w:pStyle w:val="TableContents"/>
              <w:bidi w:val="0"/>
              <w:spacing w:before="0" w:after="283"/>
              <w:jc w:val="left"/>
              <w:rPr/>
            </w:pPr>
            <w:r>
              <w:rPr/>
              <w:t>57872.15</w:t>
            </w:r>
          </w:p>
        </w:tc>
        <w:tc>
          <w:tcPr>
            <w:tcW w:w="1552" w:type="dxa"/>
            <w:tcBorders/>
            <w:vAlign w:val="center"/>
          </w:tcPr>
          <w:p>
            <w:pPr>
              <w:pStyle w:val="TableContents"/>
              <w:bidi w:val="0"/>
              <w:spacing w:before="0" w:after="283"/>
              <w:jc w:val="left"/>
              <w:rPr/>
            </w:pPr>
            <w:r>
              <w:rPr/>
              <w:t>27302743</w:t>
            </w:r>
          </w:p>
        </w:tc>
        <w:tc>
          <w:tcPr>
            <w:tcW w:w="1567" w:type="dxa"/>
            <w:tcBorders/>
            <w:vAlign w:val="center"/>
          </w:tcPr>
          <w:p>
            <w:pPr>
              <w:pStyle w:val="TableContents"/>
              <w:bidi w:val="0"/>
              <w:spacing w:before="0" w:after="283"/>
              <w:jc w:val="left"/>
              <w:rPr/>
            </w:pPr>
            <w:r>
              <w:rPr/>
              <w:t>10/14/2026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4136</w:t>
            </w:r>
          </w:p>
        </w:tc>
        <w:tc>
          <w:tcPr>
            <w:tcW w:w="1046" w:type="dxa"/>
            <w:tcBorders/>
            <w:vAlign w:val="center"/>
          </w:tcPr>
          <w:p>
            <w:pPr>
              <w:pStyle w:val="TableContents"/>
              <w:bidi w:val="0"/>
              <w:spacing w:before="0" w:after="283"/>
              <w:jc w:val="left"/>
              <w:rPr/>
            </w:pPr>
            <w:r>
              <w:rPr/>
              <w:t>10/07/2026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Jennifer Ruchti, as a duly authorized representative of Fidelity Brokerage Services LLC, as attorney-in-fact for Leonard Greenstein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3107</Characters>
  <CharactersWithSpaces>3658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